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F32" w:rsidRDefault="00A61F32" w:rsidP="00A61F32">
      <w:pPr>
        <w:pStyle w:val="NormaleWeb"/>
        <w:spacing w:after="0"/>
        <w:rPr>
          <w:b/>
          <w:bCs/>
          <w:sz w:val="26"/>
          <w:szCs w:val="26"/>
          <w:lang w:val="fr-FR"/>
        </w:rPr>
      </w:pPr>
    </w:p>
    <w:p w:rsidR="00A61F32" w:rsidRDefault="00A61F32" w:rsidP="00A61F32">
      <w:pPr>
        <w:pStyle w:val="NormaleWeb"/>
        <w:spacing w:after="0"/>
        <w:rPr>
          <w:b/>
          <w:bCs/>
          <w:sz w:val="26"/>
          <w:szCs w:val="26"/>
          <w:lang w:val="fr-FR"/>
        </w:rPr>
      </w:pPr>
    </w:p>
    <w:p w:rsidR="00A61F32" w:rsidRDefault="00A61F32" w:rsidP="00A61F32">
      <w:pPr>
        <w:pStyle w:val="NormaleWeb"/>
        <w:spacing w:after="0"/>
        <w:rPr>
          <w:b/>
          <w:bCs/>
          <w:sz w:val="26"/>
          <w:szCs w:val="26"/>
          <w:lang w:val="fr-FR"/>
        </w:rPr>
      </w:pPr>
    </w:p>
    <w:p w:rsidR="00A61F32" w:rsidRDefault="00A61F32" w:rsidP="00A61F32">
      <w:pPr>
        <w:pStyle w:val="NormaleWeb"/>
        <w:spacing w:after="0"/>
        <w:jc w:val="both"/>
        <w:rPr>
          <w:lang w:val="fr-FR"/>
        </w:rPr>
      </w:pPr>
      <w:proofErr w:type="spellStart"/>
      <w:r>
        <w:rPr>
          <w:b/>
          <w:bCs/>
          <w:sz w:val="26"/>
          <w:szCs w:val="26"/>
          <w:lang w:val="fr-FR"/>
        </w:rPr>
        <w:t>Comunicato</w:t>
      </w:r>
      <w:proofErr w:type="spellEnd"/>
      <w:r>
        <w:rPr>
          <w:b/>
          <w:bCs/>
          <w:sz w:val="26"/>
          <w:szCs w:val="26"/>
          <w:lang w:val="fr-FR"/>
        </w:rPr>
        <w:t xml:space="preserve"> </w:t>
      </w:r>
      <w:proofErr w:type="spellStart"/>
      <w:r>
        <w:rPr>
          <w:b/>
          <w:bCs/>
          <w:sz w:val="26"/>
          <w:szCs w:val="26"/>
          <w:lang w:val="fr-FR"/>
        </w:rPr>
        <w:t>stampa</w:t>
      </w:r>
      <w:proofErr w:type="spellEnd"/>
      <w:r>
        <w:rPr>
          <w:b/>
          <w:bCs/>
          <w:sz w:val="26"/>
          <w:szCs w:val="26"/>
          <w:lang w:val="fr-FR"/>
        </w:rPr>
        <w:t xml:space="preserve"> </w:t>
      </w:r>
    </w:p>
    <w:p w:rsidR="00A61F32" w:rsidRDefault="00A61F32" w:rsidP="00A61F32">
      <w:pPr>
        <w:pStyle w:val="NormaleWeb"/>
        <w:jc w:val="both"/>
      </w:pPr>
      <w:r>
        <w:rPr>
          <w:b/>
          <w:bCs/>
        </w:rPr>
        <w:t>Ancora sulla tragedia di Bari</w:t>
      </w:r>
    </w:p>
    <w:p w:rsidR="00A61F32" w:rsidRDefault="00A61F32" w:rsidP="00A61F32">
      <w:pPr>
        <w:pStyle w:val="NormaleWeb"/>
        <w:spacing w:after="0"/>
        <w:jc w:val="both"/>
      </w:pPr>
      <w:r>
        <w:t xml:space="preserve">Affrontare, come si rileva da alcuni commenti della stampa e dagli atteggiamenti di talune autorità locali, il tema della sicurezza nei luoghi di lavoro nella chiave esclusiva dell'aumento della vigilanza, sottintende e rischia di rinforzare antichi pregiudizi, quali quello della pericolosità delle persone con sofferenza mentale, e comportamenti inadeguati e punitivi nei confronti di chi invece ha soltanto un bisogno assoluto di cure umane ed efficaci, oggi disponibili, ma il più delle volte negate. La tutela della sicurezza di chi lavora in contesti particolarmente problematici, quali i servizi di tutela della salute mentale, è un'esigenza primaria che non può essere pertanto considerata se non in una ottica globale che escluda ogni forma di criminalizzazione delle persone con sofferenza mentale: è dimostrato infatti dalle statistiche e dalla letteratura scientifica che la percentuale dei reati commessi da queste persone è di gran lunga inferiore a quella dei reati commessi dalle persone “sane”. La risposta ai deprecabili episodi che purtroppo hanno funestato le nostre cronache, non può essere costituita dalla concentrazione dei pazienti in pochi Centri di salute mentale sorvegliati a vista dallo schieramento di un corpo di vigilantes, ma dal potenziamento del personale dei servizi attualmente assai carente. </w:t>
      </w:r>
    </w:p>
    <w:p w:rsidR="00A61F32" w:rsidRDefault="00A61F32" w:rsidP="00A61F32">
      <w:pPr>
        <w:pStyle w:val="NormaleWeb"/>
        <w:spacing w:after="0"/>
        <w:jc w:val="both"/>
      </w:pPr>
      <w:r>
        <w:t xml:space="preserve">A questo riguardo non possiamo non rilevare, ancora una volta, l'insufficiente e, talora, approssimativa informazione dei media rispetto ad argomenti di così grande delicatezza. </w:t>
      </w:r>
    </w:p>
    <w:p w:rsidR="00A61F32" w:rsidRDefault="00A61F32" w:rsidP="00A61F32">
      <w:pPr>
        <w:pStyle w:val="NormaleWeb"/>
        <w:spacing w:after="240"/>
        <w:jc w:val="both"/>
      </w:pPr>
    </w:p>
    <w:p w:rsidR="00A61F32" w:rsidRDefault="00A61F32" w:rsidP="00A61F32">
      <w:pPr>
        <w:pStyle w:val="NormaleWeb"/>
        <w:jc w:val="both"/>
      </w:pPr>
      <w:r>
        <w:t>8 Settembre 2013</w:t>
      </w:r>
    </w:p>
    <w:p w:rsidR="00A61F32" w:rsidRDefault="00A61F32" w:rsidP="00A61F32">
      <w:pPr>
        <w:pStyle w:val="NormaleWeb"/>
        <w:jc w:val="both"/>
      </w:pPr>
      <w:r>
        <w:t xml:space="preserve">Girolamo </w:t>
      </w:r>
      <w:proofErr w:type="spellStart"/>
      <w:r>
        <w:t>Digilio</w:t>
      </w:r>
      <w:proofErr w:type="spellEnd"/>
    </w:p>
    <w:p w:rsidR="00A61F32" w:rsidRDefault="00A61F32" w:rsidP="00A61F32">
      <w:pPr>
        <w:pStyle w:val="NormaleWeb"/>
        <w:jc w:val="both"/>
      </w:pPr>
      <w:r>
        <w:t xml:space="preserve">Presidente </w:t>
      </w:r>
      <w:proofErr w:type="spellStart"/>
      <w:r>
        <w:t>Unasam</w:t>
      </w:r>
      <w:proofErr w:type="spellEnd"/>
    </w:p>
    <w:p w:rsidR="00057584" w:rsidRDefault="001523D0" w:rsidP="00B77990">
      <w:r>
        <w:rPr>
          <w:sz w:val="20"/>
          <w:szCs w:val="20"/>
        </w:rPr>
        <w:t xml:space="preserve">                                                                </w:t>
      </w:r>
    </w:p>
    <w:p w:rsidR="00057584" w:rsidRDefault="00057584" w:rsidP="00E22AF4">
      <w:pPr>
        <w:jc w:val="both"/>
      </w:pPr>
    </w:p>
    <w:p w:rsidR="00057584" w:rsidRDefault="00057584">
      <w:r>
        <w:br w:type="page"/>
      </w:r>
    </w:p>
    <w:p w:rsidR="00057584" w:rsidRDefault="00057584" w:rsidP="0069786E">
      <w:pPr>
        <w:sectPr w:rsidR="00057584" w:rsidSect="0069786E">
          <w:headerReference w:type="default" r:id="rId7"/>
          <w:pgSz w:w="11906" w:h="16838"/>
          <w:pgMar w:top="1418" w:right="1134" w:bottom="1134" w:left="1134" w:header="709" w:footer="709" w:gutter="0"/>
          <w:cols w:space="708"/>
          <w:docGrid w:linePitch="360"/>
        </w:sectPr>
      </w:pPr>
    </w:p>
    <w:p w:rsidR="00057584" w:rsidRDefault="00057584" w:rsidP="0069786E">
      <w:bookmarkStart w:id="0" w:name="_GoBack"/>
      <w:bookmarkEnd w:id="0"/>
    </w:p>
    <w:sectPr w:rsidR="00057584" w:rsidSect="00057584">
      <w:pgSz w:w="11906" w:h="16838"/>
      <w:pgMar w:top="1418"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3B1" w:rsidRDefault="00AE13B1" w:rsidP="0045133E">
      <w:pPr>
        <w:spacing w:after="0" w:line="240" w:lineRule="auto"/>
      </w:pPr>
      <w:r>
        <w:separator/>
      </w:r>
    </w:p>
  </w:endnote>
  <w:endnote w:type="continuationSeparator" w:id="0">
    <w:p w:rsidR="00AE13B1" w:rsidRDefault="00AE13B1" w:rsidP="004513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3B1" w:rsidRDefault="00AE13B1" w:rsidP="0045133E">
      <w:pPr>
        <w:spacing w:after="0" w:line="240" w:lineRule="auto"/>
      </w:pPr>
      <w:r>
        <w:separator/>
      </w:r>
    </w:p>
  </w:footnote>
  <w:footnote w:type="continuationSeparator" w:id="0">
    <w:p w:rsidR="00AE13B1" w:rsidRDefault="00AE13B1" w:rsidP="004513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668"/>
      <w:gridCol w:w="8110"/>
    </w:tblGrid>
    <w:tr w:rsidR="00D37D6D" w:rsidTr="00D37D6D">
      <w:tc>
        <w:tcPr>
          <w:tcW w:w="1668" w:type="dxa"/>
        </w:tcPr>
        <w:p w:rsidR="00D37D6D" w:rsidRDefault="00D37D6D" w:rsidP="0045133E">
          <w:pPr>
            <w:pStyle w:val="Intestazione"/>
          </w:pPr>
          <w:r>
            <w:rPr>
              <w:noProof/>
              <w:lang w:eastAsia="it-IT"/>
            </w:rPr>
            <w:drawing>
              <wp:inline distT="0" distB="0" distL="0" distR="0">
                <wp:extent cx="975600" cy="1000800"/>
                <wp:effectExtent l="0" t="0" r="0" b="889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1.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75600" cy="1000800"/>
                        </a:xfrm>
                        <a:prstGeom prst="rect">
                          <a:avLst/>
                        </a:prstGeom>
                      </pic:spPr>
                    </pic:pic>
                  </a:graphicData>
                </a:graphic>
              </wp:inline>
            </w:drawing>
          </w:r>
        </w:p>
      </w:tc>
      <w:tc>
        <w:tcPr>
          <w:tcW w:w="8110" w:type="dxa"/>
        </w:tcPr>
        <w:p w:rsidR="000170A2" w:rsidRDefault="000170A2" w:rsidP="00D37D6D">
          <w:pPr>
            <w:pStyle w:val="Intestazione"/>
            <w:jc w:val="both"/>
            <w:rPr>
              <w:rFonts w:ascii="Bookman Old Style" w:hAnsi="Bookman Old Style"/>
              <w:b/>
              <w:sz w:val="20"/>
              <w:szCs w:val="20"/>
            </w:rPr>
          </w:pPr>
        </w:p>
        <w:p w:rsidR="000170A2" w:rsidRDefault="000170A2" w:rsidP="00D37D6D">
          <w:pPr>
            <w:pStyle w:val="Intestazione"/>
            <w:jc w:val="both"/>
            <w:rPr>
              <w:rFonts w:ascii="Bookman Old Style" w:hAnsi="Bookman Old Style"/>
              <w:b/>
              <w:sz w:val="20"/>
              <w:szCs w:val="20"/>
            </w:rPr>
          </w:pPr>
        </w:p>
        <w:p w:rsidR="00D37D6D" w:rsidRPr="000170A2" w:rsidRDefault="00D37D6D" w:rsidP="00D37D6D">
          <w:pPr>
            <w:pStyle w:val="Intestazione"/>
            <w:jc w:val="both"/>
            <w:rPr>
              <w:rFonts w:ascii="Bookman Old Style" w:hAnsi="Bookman Old Style"/>
              <w:b/>
              <w:sz w:val="24"/>
              <w:szCs w:val="24"/>
            </w:rPr>
          </w:pPr>
          <w:r w:rsidRPr="000170A2">
            <w:rPr>
              <w:rFonts w:ascii="Bookman Old Style" w:hAnsi="Bookman Old Style"/>
              <w:b/>
              <w:sz w:val="24"/>
              <w:szCs w:val="24"/>
            </w:rPr>
            <w:t>U.N.A.SA.M.</w:t>
          </w:r>
        </w:p>
        <w:p w:rsidR="00D37D6D" w:rsidRPr="000170A2" w:rsidRDefault="00D37D6D" w:rsidP="00D37D6D">
          <w:pPr>
            <w:pStyle w:val="Intestazione"/>
            <w:jc w:val="both"/>
            <w:rPr>
              <w:rFonts w:ascii="Bookman Old Style" w:hAnsi="Bookman Old Style"/>
              <w:sz w:val="24"/>
              <w:szCs w:val="24"/>
            </w:rPr>
          </w:pPr>
          <w:r w:rsidRPr="000170A2">
            <w:rPr>
              <w:rFonts w:ascii="Bookman Old Style" w:hAnsi="Bookman Old Style"/>
              <w:sz w:val="24"/>
              <w:szCs w:val="24"/>
            </w:rPr>
            <w:t>Unione Nazionale delle Associazioni per la Salute Mentale</w:t>
          </w:r>
        </w:p>
        <w:p w:rsidR="002D31BE" w:rsidRDefault="002D31BE" w:rsidP="000338B2">
          <w:pPr>
            <w:pStyle w:val="Intestazione"/>
            <w:tabs>
              <w:tab w:val="left" w:pos="1152"/>
            </w:tabs>
            <w:ind w:left="-108" w:firstLine="108"/>
            <w:rPr>
              <w:rFonts w:ascii="Bookman Old Style" w:hAnsi="Bookman Old Style"/>
              <w:sz w:val="16"/>
              <w:szCs w:val="16"/>
            </w:rPr>
          </w:pPr>
        </w:p>
        <w:p w:rsidR="002D31BE" w:rsidRDefault="002D31BE" w:rsidP="000338B2">
          <w:pPr>
            <w:pStyle w:val="Intestazione"/>
            <w:tabs>
              <w:tab w:val="left" w:pos="1152"/>
            </w:tabs>
            <w:ind w:left="-108" w:firstLine="108"/>
            <w:rPr>
              <w:rFonts w:ascii="Bookman Old Style" w:hAnsi="Bookman Old Style"/>
              <w:sz w:val="16"/>
              <w:szCs w:val="16"/>
            </w:rPr>
          </w:pPr>
        </w:p>
        <w:p w:rsidR="000338B2" w:rsidRPr="000338B2" w:rsidRDefault="000338B2" w:rsidP="000338B2">
          <w:pPr>
            <w:pStyle w:val="Intestazione"/>
            <w:tabs>
              <w:tab w:val="left" w:pos="1152"/>
            </w:tabs>
            <w:ind w:left="-108" w:firstLine="108"/>
            <w:rPr>
              <w:rFonts w:ascii="Bookman Old Style" w:hAnsi="Bookman Old Style"/>
              <w:sz w:val="16"/>
              <w:szCs w:val="16"/>
            </w:rPr>
          </w:pPr>
          <w:r w:rsidRPr="000338B2">
            <w:rPr>
              <w:rFonts w:ascii="Bookman Old Style" w:hAnsi="Bookman Old Style"/>
              <w:sz w:val="16"/>
              <w:szCs w:val="16"/>
            </w:rPr>
            <w:t xml:space="preserve">Istituzione "Gian Franco </w:t>
          </w:r>
          <w:proofErr w:type="spellStart"/>
          <w:r w:rsidRPr="000338B2">
            <w:rPr>
              <w:rFonts w:ascii="Bookman Old Style" w:hAnsi="Bookman Old Style"/>
              <w:sz w:val="16"/>
              <w:szCs w:val="16"/>
            </w:rPr>
            <w:t>Minguzzi</w:t>
          </w:r>
          <w:proofErr w:type="spellEnd"/>
          <w:r w:rsidRPr="000338B2">
            <w:rPr>
              <w:rFonts w:ascii="Bookman Old Style" w:hAnsi="Bookman Old Style"/>
              <w:sz w:val="16"/>
              <w:szCs w:val="16"/>
            </w:rPr>
            <w:t>" - Via Sant'Isaia, 90 - 40123 Bologna</w:t>
          </w:r>
        </w:p>
        <w:p w:rsidR="00D37D6D" w:rsidRDefault="000338B2" w:rsidP="000338B2">
          <w:pPr>
            <w:pStyle w:val="Intestazione"/>
            <w:tabs>
              <w:tab w:val="clear" w:pos="4819"/>
              <w:tab w:val="clear" w:pos="9638"/>
              <w:tab w:val="left" w:pos="1152"/>
            </w:tabs>
            <w:rPr>
              <w:rFonts w:ascii="Bookman Old Style" w:hAnsi="Bookman Old Style"/>
              <w:sz w:val="16"/>
              <w:szCs w:val="16"/>
            </w:rPr>
          </w:pPr>
          <w:r w:rsidRPr="000338B2">
            <w:rPr>
              <w:rFonts w:ascii="Bookman Old Style" w:hAnsi="Bookman Old Style"/>
              <w:sz w:val="16"/>
              <w:szCs w:val="16"/>
            </w:rPr>
            <w:t>e-mail: unasam@unasam.it</w:t>
          </w:r>
        </w:p>
        <w:p w:rsidR="00D37D6D" w:rsidRDefault="00D37D6D" w:rsidP="0045133E">
          <w:pPr>
            <w:pStyle w:val="Intestazione"/>
          </w:pPr>
        </w:p>
      </w:tc>
    </w:tr>
  </w:tbl>
  <w:p w:rsidR="0045133E" w:rsidRPr="0045133E" w:rsidRDefault="0045133E" w:rsidP="0045133E">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hdrShapeDefaults>
    <o:shapedefaults v:ext="edit" spidmax="23554"/>
  </w:hdrShapeDefaults>
  <w:footnotePr>
    <w:footnote w:id="-1"/>
    <w:footnote w:id="0"/>
  </w:footnotePr>
  <w:endnotePr>
    <w:endnote w:id="-1"/>
    <w:endnote w:id="0"/>
  </w:endnotePr>
  <w:compat/>
  <w:rsids>
    <w:rsidRoot w:val="00842B18"/>
    <w:rsid w:val="000170A2"/>
    <w:rsid w:val="00027724"/>
    <w:rsid w:val="000338B2"/>
    <w:rsid w:val="00057584"/>
    <w:rsid w:val="00061B10"/>
    <w:rsid w:val="000A28E3"/>
    <w:rsid w:val="001523D0"/>
    <w:rsid w:val="00166E8C"/>
    <w:rsid w:val="00167A52"/>
    <w:rsid w:val="00187BE7"/>
    <w:rsid w:val="001933DC"/>
    <w:rsid w:val="001D5308"/>
    <w:rsid w:val="00231253"/>
    <w:rsid w:val="00246C84"/>
    <w:rsid w:val="002A146F"/>
    <w:rsid w:val="002D31BE"/>
    <w:rsid w:val="00374A97"/>
    <w:rsid w:val="00385302"/>
    <w:rsid w:val="00391135"/>
    <w:rsid w:val="00422537"/>
    <w:rsid w:val="0045133E"/>
    <w:rsid w:val="005C00AA"/>
    <w:rsid w:val="005D47FE"/>
    <w:rsid w:val="00626CD2"/>
    <w:rsid w:val="00644E6E"/>
    <w:rsid w:val="00655227"/>
    <w:rsid w:val="0069786E"/>
    <w:rsid w:val="00773839"/>
    <w:rsid w:val="007E6E1A"/>
    <w:rsid w:val="00842B18"/>
    <w:rsid w:val="0087374A"/>
    <w:rsid w:val="009E02C2"/>
    <w:rsid w:val="009E5DC4"/>
    <w:rsid w:val="00A47603"/>
    <w:rsid w:val="00A61F32"/>
    <w:rsid w:val="00A72F03"/>
    <w:rsid w:val="00A76DA9"/>
    <w:rsid w:val="00A77611"/>
    <w:rsid w:val="00AC6835"/>
    <w:rsid w:val="00AE13B1"/>
    <w:rsid w:val="00B405A8"/>
    <w:rsid w:val="00B77990"/>
    <w:rsid w:val="00B779C1"/>
    <w:rsid w:val="00BC41BB"/>
    <w:rsid w:val="00C0090F"/>
    <w:rsid w:val="00C55896"/>
    <w:rsid w:val="00D26C4B"/>
    <w:rsid w:val="00D37D6D"/>
    <w:rsid w:val="00D54EE1"/>
    <w:rsid w:val="00D935A9"/>
    <w:rsid w:val="00DA5F5C"/>
    <w:rsid w:val="00DD1EFD"/>
    <w:rsid w:val="00E060F5"/>
    <w:rsid w:val="00E22AF4"/>
    <w:rsid w:val="00EB5486"/>
    <w:rsid w:val="00EE7D26"/>
    <w:rsid w:val="00F310EB"/>
    <w:rsid w:val="00FA4A2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779C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5133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5133E"/>
  </w:style>
  <w:style w:type="paragraph" w:styleId="Pidipagina">
    <w:name w:val="footer"/>
    <w:basedOn w:val="Normale"/>
    <w:link w:val="PidipaginaCarattere"/>
    <w:uiPriority w:val="99"/>
    <w:unhideWhenUsed/>
    <w:rsid w:val="0045133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5133E"/>
  </w:style>
  <w:style w:type="paragraph" w:styleId="Testofumetto">
    <w:name w:val="Balloon Text"/>
    <w:basedOn w:val="Normale"/>
    <w:link w:val="TestofumettoCarattere"/>
    <w:uiPriority w:val="99"/>
    <w:semiHidden/>
    <w:unhideWhenUsed/>
    <w:rsid w:val="0045133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5133E"/>
    <w:rPr>
      <w:rFonts w:ascii="Tahoma" w:hAnsi="Tahoma" w:cs="Tahoma"/>
      <w:sz w:val="16"/>
      <w:szCs w:val="16"/>
    </w:rPr>
  </w:style>
  <w:style w:type="table" w:styleId="Grigliatabella">
    <w:name w:val="Table Grid"/>
    <w:basedOn w:val="Tabellanormale"/>
    <w:uiPriority w:val="59"/>
    <w:rsid w:val="00D37D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essunaspaziatura">
    <w:name w:val="No Spacing"/>
    <w:uiPriority w:val="1"/>
    <w:qFormat/>
    <w:rsid w:val="00626CD2"/>
    <w:pPr>
      <w:spacing w:after="0" w:line="240" w:lineRule="auto"/>
    </w:pPr>
  </w:style>
  <w:style w:type="paragraph" w:styleId="NormaleWeb">
    <w:name w:val="Normal (Web)"/>
    <w:basedOn w:val="Normale"/>
    <w:uiPriority w:val="99"/>
    <w:semiHidden/>
    <w:unhideWhenUsed/>
    <w:rsid w:val="00A61F32"/>
    <w:pPr>
      <w:spacing w:before="100" w:beforeAutospacing="1" w:after="119"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5133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5133E"/>
  </w:style>
  <w:style w:type="paragraph" w:styleId="Pidipagina">
    <w:name w:val="footer"/>
    <w:basedOn w:val="Normale"/>
    <w:link w:val="PidipaginaCarattere"/>
    <w:uiPriority w:val="99"/>
    <w:unhideWhenUsed/>
    <w:rsid w:val="0045133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5133E"/>
  </w:style>
  <w:style w:type="paragraph" w:styleId="Testofumetto">
    <w:name w:val="Balloon Text"/>
    <w:basedOn w:val="Normale"/>
    <w:link w:val="TestofumettoCarattere"/>
    <w:uiPriority w:val="99"/>
    <w:semiHidden/>
    <w:unhideWhenUsed/>
    <w:rsid w:val="0045133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5133E"/>
    <w:rPr>
      <w:rFonts w:ascii="Tahoma" w:hAnsi="Tahoma" w:cs="Tahoma"/>
      <w:sz w:val="16"/>
      <w:szCs w:val="16"/>
    </w:rPr>
  </w:style>
  <w:style w:type="table" w:styleId="Grigliatabella">
    <w:name w:val="Table Grid"/>
    <w:basedOn w:val="Tabellanormale"/>
    <w:uiPriority w:val="59"/>
    <w:rsid w:val="00D37D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essunaspaziatura">
    <w:name w:val="No Spacing"/>
    <w:uiPriority w:val="1"/>
    <w:qFormat/>
    <w:rsid w:val="00626CD2"/>
    <w:pPr>
      <w:spacing w:after="0" w:line="240" w:lineRule="auto"/>
    </w:pPr>
  </w:style>
</w:styles>
</file>

<file path=word/webSettings.xml><?xml version="1.0" encoding="utf-8"?>
<w:webSettings xmlns:r="http://schemas.openxmlformats.org/officeDocument/2006/relationships" xmlns:w="http://schemas.openxmlformats.org/wordprocessingml/2006/main">
  <w:divs>
    <w:div w:id="31930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EB810-A444-4AA6-ACE0-AE70611EB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251</Words>
  <Characters>1435</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dc:creator>
  <cp:lastModifiedBy>Girolamo</cp:lastModifiedBy>
  <cp:revision>2</cp:revision>
  <cp:lastPrinted>2013-07-28T06:52:00Z</cp:lastPrinted>
  <dcterms:created xsi:type="dcterms:W3CDTF">2013-11-06T09:15:00Z</dcterms:created>
  <dcterms:modified xsi:type="dcterms:W3CDTF">2013-11-06T09:15:00Z</dcterms:modified>
</cp:coreProperties>
</file>